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5C" w:rsidRDefault="00301A5C" w:rsidP="00301A5C">
      <w:pPr>
        <w:ind w:left="360" w:hanging="360"/>
        <w:jc w:val="center"/>
      </w:pPr>
      <w:r>
        <w:t>References</w:t>
      </w:r>
    </w:p>
    <w:p w:rsidR="00301A5C" w:rsidRDefault="00301A5C" w:rsidP="00301A5C">
      <w:pPr>
        <w:ind w:left="360" w:hanging="360"/>
      </w:pPr>
      <w:r>
        <w:t xml:space="preserve">Barclay, K. (2010). Using song picture books to support early literacy development.  </w:t>
      </w:r>
      <w:r>
        <w:tab/>
      </w:r>
      <w:r w:rsidRPr="0048078A">
        <w:rPr>
          <w:i/>
        </w:rPr>
        <w:t>Childhood Education</w:t>
      </w:r>
      <w:r>
        <w:t xml:space="preserve">, 86(3), 138-145. </w:t>
      </w:r>
    </w:p>
    <w:p w:rsidR="00301A5C" w:rsidRDefault="00301A5C" w:rsidP="00301A5C">
      <w:pPr>
        <w:ind w:left="720" w:hanging="720"/>
      </w:pPr>
      <w:r>
        <w:t xml:space="preserve">Blood, D &amp; Flynn, D (2002). </w:t>
      </w:r>
      <w:r w:rsidRPr="00FB2471">
        <w:rPr>
          <w:i/>
        </w:rPr>
        <w:t xml:space="preserve">Fifty month-by-month </w:t>
      </w:r>
      <w:r>
        <w:rPr>
          <w:i/>
        </w:rPr>
        <w:t xml:space="preserve">draw &amp; write prompts: engaging </w:t>
      </w:r>
      <w:proofErr w:type="spellStart"/>
      <w:r w:rsidRPr="00FB2471">
        <w:rPr>
          <w:i/>
        </w:rPr>
        <w:t>reproducibles</w:t>
      </w:r>
      <w:proofErr w:type="spellEnd"/>
      <w:r w:rsidRPr="00FB2471">
        <w:rPr>
          <w:i/>
        </w:rPr>
        <w:t xml:space="preserve"> that invite young learners to draw and then wr</w:t>
      </w:r>
      <w:r>
        <w:rPr>
          <w:i/>
        </w:rPr>
        <w:t xml:space="preserve">ite about topics they love all </w:t>
      </w:r>
      <w:r w:rsidRPr="00FB2471">
        <w:rPr>
          <w:i/>
        </w:rPr>
        <w:t>year round</w:t>
      </w:r>
      <w:r>
        <w:t>. Jefferson City, MO: Scholastic Professional Books.</w:t>
      </w:r>
    </w:p>
    <w:p w:rsidR="00301A5C" w:rsidRDefault="00301A5C" w:rsidP="00301A5C">
      <w:proofErr w:type="spellStart"/>
      <w:r>
        <w:t>Buehrly</w:t>
      </w:r>
      <w:proofErr w:type="spellEnd"/>
      <w:r>
        <w:t xml:space="preserve">, B. (2005). All children can write: Teaching strategies for helping children with </w:t>
      </w:r>
    </w:p>
    <w:p w:rsidR="00301A5C" w:rsidRDefault="00301A5C" w:rsidP="00301A5C">
      <w:pPr>
        <w:ind w:left="720"/>
      </w:pPr>
      <w:r>
        <w:t xml:space="preserve">autism. Language Arts Journal of Michigan: </w:t>
      </w:r>
      <w:proofErr w:type="spellStart"/>
      <w:r>
        <w:t>Vol</w:t>
      </w:r>
      <w:proofErr w:type="spellEnd"/>
      <w:r>
        <w:t xml:space="preserve"> 21(1). Retrieved from </w:t>
      </w:r>
      <w:r w:rsidRPr="001B0487">
        <w:t>http://bit.ly/1jqjW68</w:t>
      </w:r>
    </w:p>
    <w:p w:rsidR="00301A5C" w:rsidRDefault="00301A5C" w:rsidP="00301A5C">
      <w:r>
        <w:t>Horn, M. &amp;</w:t>
      </w:r>
      <w:proofErr w:type="spellStart"/>
      <w:r>
        <w:t>Giacobbe</w:t>
      </w:r>
      <w:proofErr w:type="spellEnd"/>
      <w:r>
        <w:t xml:space="preserve">, M.E. (2007) </w:t>
      </w:r>
      <w:r w:rsidRPr="00911711">
        <w:rPr>
          <w:i/>
        </w:rPr>
        <w:t>Talking, drawing, writing: Lessons for our youngest writers</w:t>
      </w:r>
      <w:r>
        <w:t xml:space="preserve">. </w:t>
      </w:r>
      <w:r>
        <w:tab/>
        <w:t xml:space="preserve">Portland, ME: </w:t>
      </w:r>
      <w:proofErr w:type="spellStart"/>
      <w:r>
        <w:t>Stenhouse</w:t>
      </w:r>
      <w:proofErr w:type="spellEnd"/>
      <w:r>
        <w:t xml:space="preserve"> Publishers.</w:t>
      </w:r>
    </w:p>
    <w:p w:rsidR="00301A5C" w:rsidRDefault="00301A5C" w:rsidP="00301A5C">
      <w:r>
        <w:t xml:space="preserve">Jones, C. (1962). Relationship  between creative writing and creative drawing of sixth grade </w:t>
      </w:r>
      <w:r>
        <w:tab/>
        <w:t xml:space="preserve">children. </w:t>
      </w:r>
      <w:r w:rsidRPr="00D0177C">
        <w:rPr>
          <w:i/>
        </w:rPr>
        <w:t>Studies in Art Education</w:t>
      </w:r>
      <w:r>
        <w:t>, 3(2), 34-43.</w:t>
      </w:r>
    </w:p>
    <w:p w:rsidR="00301A5C" w:rsidRDefault="00301A5C" w:rsidP="00301A5C">
      <w:pPr>
        <w:ind w:left="720" w:hanging="720"/>
      </w:pPr>
      <w:r>
        <w:t xml:space="preserve">Johnson, P. (1996). Page consciousness: The development of writing with illustration. </w:t>
      </w:r>
      <w:r w:rsidRPr="00FC44BE">
        <w:rPr>
          <w:i/>
        </w:rPr>
        <w:t xml:space="preserve">Language </w:t>
      </w:r>
      <w:r>
        <w:rPr>
          <w:i/>
        </w:rPr>
        <w:tab/>
      </w:r>
      <w:r w:rsidRPr="00FC44BE">
        <w:rPr>
          <w:i/>
        </w:rPr>
        <w:t>Arts</w:t>
      </w:r>
      <w:r>
        <w:rPr>
          <w:i/>
        </w:rPr>
        <w:t>,</w:t>
      </w:r>
      <w:r>
        <w:t>73(7 ), 493-505.</w:t>
      </w:r>
    </w:p>
    <w:p w:rsidR="00301A5C" w:rsidRDefault="00301A5C" w:rsidP="00301A5C">
      <w:pPr>
        <w:pStyle w:val="ListParagraph"/>
        <w:ind w:hanging="630"/>
      </w:pPr>
      <w:proofErr w:type="spellStart"/>
      <w:r>
        <w:t>Lamott</w:t>
      </w:r>
      <w:proofErr w:type="spellEnd"/>
      <w:r>
        <w:t xml:space="preserve">, A. (2013). Writer's block: Prevent moan and groan when you ask your child to compose sentences or invent stories. Scholastic Parents. Retrieved from </w:t>
      </w:r>
      <w:r w:rsidRPr="007055AD">
        <w:t>http://www.scholastic.com/parents/resources/article/writing-activities/writers-block</w:t>
      </w:r>
    </w:p>
    <w:p w:rsidR="0058093A" w:rsidRDefault="0058093A" w:rsidP="00301A5C">
      <w:r w:rsidRPr="00C67E7B">
        <w:t xml:space="preserve">Ray, K. W. (2010). </w:t>
      </w:r>
      <w:r w:rsidRPr="00C67E7B">
        <w:rPr>
          <w:i/>
        </w:rPr>
        <w:t xml:space="preserve">In pictures and in words: Teaching the qualities of good writing through </w:t>
      </w:r>
      <w:r>
        <w:rPr>
          <w:i/>
        </w:rPr>
        <w:tab/>
      </w:r>
      <w:r w:rsidRPr="00C67E7B">
        <w:rPr>
          <w:i/>
        </w:rPr>
        <w:t>illustration study</w:t>
      </w:r>
      <w:r>
        <w:t>. Portsmouth, NH: Heinemann.</w:t>
      </w:r>
    </w:p>
    <w:p w:rsidR="00301A5C" w:rsidRDefault="00301A5C" w:rsidP="00301A5C">
      <w:proofErr w:type="spellStart"/>
      <w:r>
        <w:t>Steffani</w:t>
      </w:r>
      <w:proofErr w:type="spellEnd"/>
      <w:r>
        <w:t>, S. &amp;</w:t>
      </w:r>
      <w:proofErr w:type="spellStart"/>
      <w:r>
        <w:t>Selvester</w:t>
      </w:r>
      <w:proofErr w:type="spellEnd"/>
      <w:r>
        <w:t xml:space="preserve">, P. (2009) The relationship of drawing, writing, literacy, and math in </w:t>
      </w:r>
      <w:r>
        <w:tab/>
        <w:t xml:space="preserve">kindergarten children. </w:t>
      </w:r>
      <w:r w:rsidRPr="002E1435">
        <w:rPr>
          <w:i/>
        </w:rPr>
        <w:t>Reading Horizons</w:t>
      </w:r>
      <w:r>
        <w:rPr>
          <w:i/>
        </w:rPr>
        <w:t xml:space="preserve">, </w:t>
      </w:r>
      <w:r>
        <w:t>49(2), 125-142.</w:t>
      </w:r>
    </w:p>
    <w:p w:rsidR="00301A5C" w:rsidRDefault="00301A5C" w:rsidP="00301A5C">
      <w:pPr>
        <w:pStyle w:val="ListParagraph"/>
        <w:ind w:hanging="720"/>
      </w:pPr>
      <w:proofErr w:type="spellStart"/>
      <w:r>
        <w:t>Stitzer</w:t>
      </w:r>
      <w:proofErr w:type="spellEnd"/>
      <w:r>
        <w:t xml:space="preserve">, K. (2011, July 8). Writing and drawing: The progression of language arts skills. [Web log]. Retrieved from </w:t>
      </w:r>
      <w:r w:rsidRPr="009E6EF4">
        <w:t>http://www.drawyourworld.com/blog/integrating-writing-and-drawing.html</w:t>
      </w:r>
    </w:p>
    <w:p w:rsidR="00C67E7B" w:rsidRDefault="00C67E7B" w:rsidP="00301A5C">
      <w:pPr>
        <w:pStyle w:val="ListParagraph"/>
        <w:ind w:hanging="720"/>
      </w:pPr>
    </w:p>
    <w:p w:rsidR="004764DB" w:rsidRDefault="004764DB"/>
    <w:sectPr w:rsidR="004764DB" w:rsidSect="00476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1A5C"/>
    <w:rsid w:val="00301A5C"/>
    <w:rsid w:val="00432173"/>
    <w:rsid w:val="004764DB"/>
    <w:rsid w:val="00567B52"/>
    <w:rsid w:val="0058093A"/>
    <w:rsid w:val="00C67E7B"/>
    <w:rsid w:val="00F2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5C"/>
  </w:style>
  <w:style w:type="paragraph" w:styleId="Heading1">
    <w:name w:val="heading 1"/>
    <w:basedOn w:val="Normal"/>
    <w:link w:val="Heading1Char"/>
    <w:uiPriority w:val="9"/>
    <w:qFormat/>
    <w:rsid w:val="00C67E7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A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7E7B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1418</Characters>
  <Application>Microsoft Office Word</Application>
  <DocSecurity>0</DocSecurity>
  <Lines>11</Lines>
  <Paragraphs>3</Paragraphs>
  <ScaleCrop>false</ScaleCrop>
  <Company>Grizli777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</dc:creator>
  <cp:lastModifiedBy>Hope</cp:lastModifiedBy>
  <cp:revision>5</cp:revision>
  <dcterms:created xsi:type="dcterms:W3CDTF">2013-12-05T07:05:00Z</dcterms:created>
  <dcterms:modified xsi:type="dcterms:W3CDTF">2013-12-07T03:32:00Z</dcterms:modified>
</cp:coreProperties>
</file>